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Административная ответственность за осуществление предпринимательской деятельности без уведомления контролирующих органов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27.06.2025 </w:t>
      </w:r>
      <w:r>
        <w:rPr>
          <w:rFonts w:ascii="Times New Roman" w:hAnsi="Times New Roman"/>
          <w:color w:val="323232"/>
          <w:sz w:val="28"/>
          <w:shd w:fill="FEFFFF" w:val="clear"/>
        </w:rPr>
        <w:t>вступили в силу изменения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внесенные Федеральным законом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28.12.2024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№ </w:t>
      </w:r>
      <w:r>
        <w:rPr>
          <w:rFonts w:ascii="Times New Roman" w:hAnsi="Times New Roman"/>
          <w:color w:val="323232"/>
          <w:sz w:val="28"/>
          <w:shd w:fill="FEFFFF" w:val="clear"/>
        </w:rPr>
        <w:t>516-</w:t>
      </w:r>
      <w:r>
        <w:rPr>
          <w:rFonts w:ascii="Times New Roman" w:hAnsi="Times New Roman"/>
          <w:color w:val="323232"/>
          <w:sz w:val="28"/>
          <w:shd w:fill="FEFFFF" w:val="clear"/>
        </w:rPr>
        <w:t>ФЗ в Кодекс Российской Федерации об административных правонарушениях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которыми усилена административная ответственность за ведение предпринимательской деятельности без направления обязательного уведомления в адрес надзорных органов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Ранее индивидуальные предприниматели и юридические лица были обязаны информировать надзорные органы о начале осуществления определенных видов деятельности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подлежащих регулированию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 частности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открытие автосервиса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салона красоты или оказание услуг по грузоперевозкам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В случае непредставления сведений о начале деятельности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размер административных штрафов оставался незначительным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а сроки давности привлечения к ответственности были ограничены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С момента вступления в силу изменений нарушения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связанные с отсутствием уведомления надзорных органов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будут квалифицироваться как длящиеся административные правонарушения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8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9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Поправками предусмотрено повышение размеров административных штрафов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: -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для индивидуальных предпринимателей штраф составит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7 000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до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12 000 </w:t>
      </w:r>
      <w:r>
        <w:rPr>
          <w:rFonts w:ascii="Times New Roman" w:hAnsi="Times New Roman"/>
          <w:color w:val="323232"/>
          <w:sz w:val="28"/>
          <w:shd w:fill="FEFFFF" w:val="clear"/>
        </w:rPr>
        <w:t>рублей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в случае повторного его совершения –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15 000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до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25 000 </w:t>
      </w:r>
      <w:r>
        <w:rPr>
          <w:rFonts w:ascii="Times New Roman" w:hAnsi="Times New Roman"/>
          <w:color w:val="323232"/>
          <w:sz w:val="28"/>
          <w:shd w:fill="FEFFFF" w:val="clear"/>
        </w:rPr>
        <w:t>рублей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-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для организаций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24 000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до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48 000 </w:t>
      </w:r>
      <w:r>
        <w:rPr>
          <w:rFonts w:ascii="Times New Roman" w:hAnsi="Times New Roman"/>
          <w:color w:val="323232"/>
          <w:sz w:val="28"/>
          <w:shd w:fill="FEFFFF" w:val="clear"/>
        </w:rPr>
        <w:t>рублей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при выявлении повторного нарушения –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50 000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до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60 000 </w:t>
      </w:r>
      <w:r>
        <w:rPr>
          <w:rFonts w:ascii="Times New Roman" w:hAnsi="Times New Roman"/>
          <w:color w:val="323232"/>
          <w:sz w:val="28"/>
          <w:shd w:fill="FEFFFF" w:val="clear"/>
        </w:rPr>
        <w:t>рублей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A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B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Ответственность также будет наступать и в случае предоставления недостоверных сведений при подаче уведомления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Необходимо отметить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что сведения об осуществлении бизнеса без уведомления будут являться основанием для проведения внеплановой проверки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C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D000000"/>
    <w:p w14:paraId="0E000000">
      <w:pPr>
        <w:widowControl w:val="0"/>
        <w:ind w:firstLine="709" w:left="0"/>
      </w:pPr>
      <w:r>
        <w:t>Прокуратура Сосновского района.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2026-06-08T11:37:11Z</dcterms:created>
  <dcterms:modified xsi:type="dcterms:W3CDTF">2026-06-08T11:37:11Z</dcterms:modified>
</cp:coreProperties>
</file>